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0E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BB1D3D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BB1D3D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Pr="0052036E">
        <w:rPr>
          <w:rFonts w:ascii="Times New Roman" w:hAnsi="Times New Roman"/>
          <w:sz w:val="28"/>
          <w:szCs w:val="28"/>
        </w:rPr>
        <w:t xml:space="preserve"> 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  <w:r w:rsidRPr="0052036E">
        <w:rPr>
          <w:rFonts w:ascii="Times New Roman" w:hAnsi="Times New Roman"/>
          <w:sz w:val="28"/>
          <w:szCs w:val="28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</w:t>
      </w:r>
      <w:r>
        <w:t xml:space="preserve"> </w:t>
      </w:r>
      <w:r w:rsidRPr="00CB13DB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в </w:t>
      </w:r>
      <w:bookmarkStart w:id="0" w:name="_GoBack"/>
      <w:bookmarkEnd w:id="0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1C4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1D3D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yWXxIfzQlVl9ESuimkAKioaxvihQ360r7jz7q6njKCY=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X+5IX5TvMx5eCIkjkZT6i56enL7YgDsHN+eCJf8A0qQ=</DigestValue>
    </Reference>
  </SignedInfo>
  <SignatureValue>QebPHWUa0U34yQAmLJCcDwfJIoM87DEJ/2nAz42HgJta1t8Awg2fMbb/9quDfHvq
IZxaoJslZ0rODQSHcccfUw==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vckT0YCEZEwdG3wohsdJHztEU2U=</DigestValue>
      </Reference>
      <Reference URI="/word/document.xml?ContentType=application/vnd.openxmlformats-officedocument.wordprocessingml.document.main+xml">
        <DigestMethod Algorithm="http://www.w3.org/2000/09/xmldsig#sha1"/>
        <DigestValue>AkAXEiQYDZ3LJyysrKETzFifurc=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numbering.xml?ContentType=application/vnd.openxmlformats-officedocument.wordprocessingml.numbering+xml">
        <DigestMethod Algorithm="http://www.w3.org/2000/09/xmldsig#sha1"/>
        <DigestValue>NbqtGVrMFSsNUfQ4v6aPy5wtjME=</DigestValue>
      </Reference>
      <Reference URI="/word/settings.xml?ContentType=application/vnd.openxmlformats-officedocument.wordprocessingml.settings+xml">
        <DigestMethod Algorithm="http://www.w3.org/2000/09/xmldsig#sha1"/>
        <DigestValue>UqXMYDY1wIMbYpzcnuYeddMphgg=</DigestValue>
      </Reference>
      <Reference URI="/word/styles.xml?ContentType=application/vnd.openxmlformats-officedocument.wordprocessingml.styles+xml">
        <DigestMethod Algorithm="http://www.w3.org/2000/09/xmldsig#sha1"/>
        <DigestValue>ZiUhs603XNwG5M4Ebwqtt7ebuMM=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HH20Qn9SiPk8a4oeXk6OVrclgEM=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2023-01-22T17:30:26Z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2023-01-22T17:30:26Z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9DAB-BEB7-4380-B448-B167CCE9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2019-02-11T08:11:00Z</cp:lastPrinted>
  <dcterms:created xsi:type="dcterms:W3CDTF">2022-01-11T14:47:00Z</dcterms:created>
  <dcterms:modified xsi:type="dcterms:W3CDTF">2022-12-28T09:47:00Z</dcterms:modified>
</cp:coreProperties>
</file>